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7A5DEDC9" w:rsidR="00DB6EE2" w:rsidRDefault="00707B43" w:rsidP="00DB6EE2">
      <w:pPr>
        <w:rPr>
          <w:color w:val="2F5496" w:themeColor="accent1" w:themeShade="BF"/>
          <w:sz w:val="40"/>
        </w:rPr>
      </w:pPr>
      <w:r w:rsidRPr="00707B43">
        <w:rPr>
          <w:color w:val="2F5496" w:themeColor="accent1" w:themeShade="BF"/>
          <w:sz w:val="40"/>
        </w:rPr>
        <w:t xml:space="preserve">Ethics in Technology - D333 </w:t>
      </w:r>
      <w:r>
        <w:rPr>
          <w:color w:val="2F5496" w:themeColor="accent1" w:themeShade="BF"/>
          <w:sz w:val="40"/>
        </w:rPr>
        <w:br/>
      </w:r>
      <w:r w:rsidR="00DB6EE2" w:rsidRPr="00E452E1">
        <w:rPr>
          <w:color w:val="2F5496" w:themeColor="accent1" w:themeShade="BF"/>
          <w:sz w:val="40"/>
        </w:rPr>
        <w:t>Performance Assessment</w:t>
      </w:r>
      <w:r>
        <w:rPr>
          <w:color w:val="2F5496" w:themeColor="accent1" w:themeShade="BF"/>
          <w:sz w:val="40"/>
        </w:rPr>
        <w:t>:</w:t>
      </w:r>
    </w:p>
    <w:p w14:paraId="7C8EE0B0" w14:textId="748815A6" w:rsidR="00DB6EE2" w:rsidRPr="00E452E1" w:rsidRDefault="00DB6EE2" w:rsidP="00DB6EE2">
      <w:pPr>
        <w:rPr>
          <w:color w:val="2F5496" w:themeColor="accent1" w:themeShade="BF"/>
          <w:sz w:val="36"/>
        </w:rPr>
      </w:pPr>
      <w:r>
        <w:rPr>
          <w:color w:val="2F5496" w:themeColor="accent1" w:themeShade="BF"/>
          <w:sz w:val="36"/>
        </w:rPr>
        <w:t xml:space="preserve">TASK </w:t>
      </w:r>
      <w:r w:rsidR="000A360F">
        <w:rPr>
          <w:color w:val="2F5496" w:themeColor="accent1" w:themeShade="BF"/>
          <w:sz w:val="36"/>
        </w:rPr>
        <w:t>2</w:t>
      </w:r>
      <w:r>
        <w:rPr>
          <w:color w:val="2F5496" w:themeColor="accent1" w:themeShade="BF"/>
          <w:sz w:val="36"/>
        </w:rPr>
        <w:t xml:space="preserve"> </w:t>
      </w:r>
      <w:r w:rsidR="004924BE">
        <w:rPr>
          <w:color w:val="2F5496" w:themeColor="accent1" w:themeShade="BF"/>
          <w:sz w:val="36"/>
        </w:rPr>
        <w:t xml:space="preserve">- </w:t>
      </w:r>
      <w:r w:rsidR="000A360F" w:rsidRPr="000A360F">
        <w:rPr>
          <w:color w:val="2F5496" w:themeColor="accent1" w:themeShade="BF"/>
          <w:sz w:val="36"/>
        </w:rPr>
        <w:t>Ethical Guidance and Behaviors</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6E24D9F4" w:rsidR="00DB6EE2" w:rsidRPr="00E452E1" w:rsidRDefault="00DB6EE2" w:rsidP="00DB6EE2">
      <w:pPr>
        <w:rPr>
          <w:color w:val="000000" w:themeColor="text1"/>
        </w:rPr>
      </w:pPr>
      <w:r w:rsidRPr="00E452E1">
        <w:rPr>
          <w:color w:val="000000" w:themeColor="text1"/>
        </w:rPr>
        <w:t xml:space="preserve">Course: </w:t>
      </w:r>
      <w:r w:rsidR="009077FF" w:rsidRPr="009077FF">
        <w:rPr>
          <w:color w:val="000000" w:themeColor="text1"/>
        </w:rPr>
        <w:t>Ethics in Technology - D333</w:t>
      </w:r>
    </w:p>
    <w:p w14:paraId="7A8EAFC1" w14:textId="6A4DC845" w:rsidR="00DB6EE2" w:rsidRDefault="00DB6EE2" w:rsidP="00DB6EE2">
      <w:pPr>
        <w:rPr>
          <w:color w:val="000000" w:themeColor="text1"/>
        </w:rPr>
      </w:pPr>
      <w:r w:rsidRPr="00E452E1">
        <w:rPr>
          <w:color w:val="000000" w:themeColor="text1"/>
        </w:rPr>
        <w:t xml:space="preserve">Submission Date: </w:t>
      </w:r>
      <w:r>
        <w:rPr>
          <w:color w:val="000000" w:themeColor="text1"/>
        </w:rPr>
        <w:t xml:space="preserve">DEC </w:t>
      </w:r>
      <w:r w:rsidR="00707B43">
        <w:rPr>
          <w:color w:val="000000" w:themeColor="text1"/>
        </w:rPr>
        <w:t>1</w:t>
      </w:r>
      <w:r w:rsidR="009077FF">
        <w:rPr>
          <w:color w:val="000000" w:themeColor="text1"/>
        </w:rPr>
        <w:t>9</w:t>
      </w:r>
      <w:r>
        <w:rPr>
          <w:color w:val="000000" w:themeColor="text1"/>
        </w:rPr>
        <w:t>, 2025</w:t>
      </w:r>
    </w:p>
    <w:p w14:paraId="4EF97427" w14:textId="77777777" w:rsidR="00DB6EE2" w:rsidRPr="00E452E1" w:rsidRDefault="00DB6EE2" w:rsidP="00DB6EE2">
      <w:pPr>
        <w:rPr>
          <w:rFonts w:ascii="Times New Roman" w:eastAsia="Times New Roman" w:hAnsi="Times New Roman" w:cs="Times New Roman"/>
        </w:rPr>
      </w:pPr>
    </w:p>
    <w:p w14:paraId="5B6800E6" w14:textId="114EC251" w:rsidR="003C310C" w:rsidRDefault="007F3A55"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77D15CD">
                <wp:simplePos x="0" y="0"/>
                <wp:positionH relativeFrom="column">
                  <wp:posOffset>0</wp:posOffset>
                </wp:positionH>
                <wp:positionV relativeFrom="paragraph">
                  <wp:posOffset>186690</wp:posOffset>
                </wp:positionV>
                <wp:extent cx="6303264" cy="30480"/>
                <wp:effectExtent l="0" t="0" r="21590" b="20320"/>
                <wp:wrapNone/>
                <wp:docPr id="2" name="Straight Connector 2"/>
                <wp:cNvGraphicFramePr/>
                <a:graphic xmlns:a="http://schemas.openxmlformats.org/drawingml/2006/main">
                  <a:graphicData uri="http://schemas.microsoft.com/office/word/2010/wordprocessingShape">
                    <wps:wsp>
                      <wps:cNvCnPr/>
                      <wps:spPr>
                        <a:xfrm>
                          <a:off x="0" y="0"/>
                          <a:ext cx="6303264"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19B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7pt" to="496.3pt,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" strokecolor="#4472c4 [3204]" strokeweight=".5pt">
                <v:stroke joinstyle="miter"/>
              </v:line>
            </w:pict>
          </mc:Fallback>
        </mc:AlternateContent>
      </w:r>
    </w:p>
    <w:p w14:paraId="21182A64" w14:textId="23E7DE7A" w:rsidR="003C310C" w:rsidRDefault="003C310C" w:rsidP="003C310C">
      <w:pPr>
        <w:tabs>
          <w:tab w:val="left" w:pos="8602"/>
        </w:tabs>
      </w:pPr>
    </w:p>
    <w:p w14:paraId="12BB9A5F" w14:textId="7F9B6944" w:rsidR="003C310C" w:rsidRDefault="003C310C" w:rsidP="003C310C">
      <w:pPr>
        <w:tabs>
          <w:tab w:val="left" w:pos="8602"/>
        </w:tabs>
        <w:rPr>
          <w:color w:val="2F5496" w:themeColor="accent1" w:themeShade="BF"/>
        </w:rPr>
      </w:pPr>
      <w:r w:rsidRPr="003C310C">
        <w:rPr>
          <w:color w:val="2F5496" w:themeColor="accent1" w:themeShade="BF"/>
        </w:rPr>
        <w:t>Project Overview:</w:t>
      </w:r>
    </w:p>
    <w:p w14:paraId="08224799" w14:textId="77777777" w:rsidR="007F3A55" w:rsidRPr="003C310C" w:rsidRDefault="007F3A55" w:rsidP="003C310C">
      <w:pPr>
        <w:tabs>
          <w:tab w:val="left" w:pos="8602"/>
        </w:tabs>
        <w:rPr>
          <w:color w:val="2F5496" w:themeColor="accent1" w:themeShade="BF"/>
        </w:rPr>
      </w:pPr>
    </w:p>
    <w:p w14:paraId="5E524CA3" w14:textId="22002D1D" w:rsidR="00AC63DA" w:rsidRDefault="00996711" w:rsidP="00AC63DA">
      <w:pPr>
        <w:tabs>
          <w:tab w:val="left" w:pos="8602"/>
        </w:tabs>
      </w:pPr>
      <w:r w:rsidRPr="00996711">
        <w:t>This submission explains how professional codes of ethics guide a profession, in my case, a software developer's behavior by promoting accountability and public trust. It also applies two ACM code of ethics principles to software development and examines the harm of AI bias and how ACM helps reduce these harms</w:t>
      </w:r>
      <w:r w:rsidR="007F3A55">
        <w:t>.</w:t>
      </w:r>
      <w:r w:rsidR="003C310C">
        <w:br/>
      </w:r>
    </w:p>
    <w:p w14:paraId="2077AE57" w14:textId="09A254FA" w:rsidR="003C310C" w:rsidRDefault="007F3A55" w:rsidP="004E0B04">
      <w:r>
        <w:rPr>
          <w:noProof/>
          <w:color w:val="4472C4" w:themeColor="accent1"/>
        </w:rPr>
        <mc:AlternateContent>
          <mc:Choice Requires="wps">
            <w:drawing>
              <wp:anchor distT="0" distB="0" distL="114300" distR="114300" simplePos="0" relativeHeight="251663360" behindDoc="0" locked="0" layoutInCell="1" allowOverlap="1" wp14:anchorId="06A31CF7" wp14:editId="74C93379">
                <wp:simplePos x="0" y="0"/>
                <wp:positionH relativeFrom="column">
                  <wp:posOffset>36576</wp:posOffset>
                </wp:positionH>
                <wp:positionV relativeFrom="paragraph">
                  <wp:posOffset>139827</wp:posOffset>
                </wp:positionV>
                <wp:extent cx="6315456" cy="30480"/>
                <wp:effectExtent l="0" t="0" r="22225" b="20320"/>
                <wp:wrapNone/>
                <wp:docPr id="8" name="Straight Connector 8"/>
                <wp:cNvGraphicFramePr/>
                <a:graphic xmlns:a="http://schemas.openxmlformats.org/drawingml/2006/main">
                  <a:graphicData uri="http://schemas.microsoft.com/office/word/2010/wordprocessingShape">
                    <wps:wsp>
                      <wps:cNvCnPr/>
                      <wps:spPr>
                        <a:xfrm>
                          <a:off x="0" y="0"/>
                          <a:ext cx="631545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64DC4"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1pt" to="500.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" strokecolor="#4472c4 [3204]" strokeweight=".5pt">
                <v:stroke joinstyle="miter"/>
              </v:line>
            </w:pict>
          </mc:Fallback>
        </mc:AlternateContent>
      </w:r>
    </w:p>
    <w:p w14:paraId="6BC546E9" w14:textId="169C9A79" w:rsidR="007F3A55" w:rsidRDefault="007F3A55" w:rsidP="004E0B04"/>
    <w:p w14:paraId="36E70E4A" w14:textId="7515754E" w:rsidR="00FE0820" w:rsidRPr="00FE0820" w:rsidRDefault="00FE0820" w:rsidP="00FE0820">
      <w:pPr>
        <w:rPr>
          <w:b/>
          <w:sz w:val="28"/>
        </w:rPr>
      </w:pPr>
      <w:r>
        <w:rPr>
          <w:b/>
          <w:sz w:val="28"/>
        </w:rPr>
        <w:t>A. H</w:t>
      </w:r>
      <w:r w:rsidRPr="00FE0820">
        <w:rPr>
          <w:b/>
          <w:sz w:val="28"/>
        </w:rPr>
        <w:t>ow professional codes of ethics guide behavior</w:t>
      </w:r>
    </w:p>
    <w:p w14:paraId="2D16E59E" w14:textId="77777777" w:rsidR="00FE0820" w:rsidRPr="00FE0820" w:rsidRDefault="00FE0820" w:rsidP="00FE0820">
      <w:pPr>
        <w:ind w:left="360"/>
        <w:rPr>
          <w:b/>
          <w:sz w:val="28"/>
        </w:rPr>
      </w:pPr>
    </w:p>
    <w:p w14:paraId="7A34B3BA" w14:textId="0FEE93B2" w:rsidR="00BB1A4F" w:rsidRDefault="00996711" w:rsidP="00FA6287">
      <w:r w:rsidRPr="00996711">
        <w:t>Professional codes of ethics establish clear standards for responsible conduct within a profession. These codes serve as guiding frameworks that help professionals make ethical decisions with honesty, fairness, accountability, and respect for others in mind. By clearly defining acceptable behavior, codes of ethics help professionals evaluate the potential consequences of their actions and understand their responsibilities within a broader societal interest</w:t>
      </w:r>
      <w:r w:rsidR="00FA6287">
        <w:t xml:space="preserve"> </w:t>
      </w:r>
      <w:hyperlink r:id="rId5" w:history="1">
        <w:r w:rsidR="00FA6287" w:rsidRPr="00FA6287">
          <w:rPr>
            <w:rStyle w:val="Hyperlink"/>
          </w:rPr>
          <w:t>[1]</w:t>
        </w:r>
      </w:hyperlink>
      <w:r w:rsidR="00582EF4" w:rsidRPr="00582EF4">
        <w:t>.</w:t>
      </w:r>
      <w:r w:rsidR="00FA6287">
        <w:t xml:space="preserve"> </w:t>
      </w:r>
      <w:r w:rsidR="007F3A55" w:rsidRPr="00FE0820">
        <w:br/>
      </w:r>
    </w:p>
    <w:p w14:paraId="035E9810" w14:textId="098C4035" w:rsidR="003A196D" w:rsidRPr="003A196D" w:rsidRDefault="00996711" w:rsidP="00FA6287">
      <w:pPr>
        <w:rPr>
          <w:b/>
        </w:rPr>
      </w:pPr>
      <w:r w:rsidRPr="00996711">
        <w:t>One important benefit of professional codes of ethics is improved decision-making and accountability. Ethical codes help professionals navigate ethical dilemmas by providing a clear and consistent set of principles. They offer a reliable reference point for assessing choices or resolving an ambiguous situation</w:t>
      </w:r>
      <w:hyperlink r:id="rId6" w:history="1">
        <w:r w:rsidR="003A196D" w:rsidRPr="003A196D">
          <w:rPr>
            <w:rStyle w:val="Hyperlink"/>
          </w:rPr>
          <w:t>[2]</w:t>
        </w:r>
      </w:hyperlink>
      <w:r w:rsidR="003A196D">
        <w:t>.</w:t>
      </w:r>
      <w:r w:rsidR="003A196D">
        <w:br/>
      </w:r>
      <w:r w:rsidR="003A196D">
        <w:br/>
      </w:r>
      <w:r w:rsidRPr="00996711">
        <w:t>Another benefit of professional codes of ethics is Public Trust and Credibility. Professional codes enhance the reputation of an entire profession by demonstrating commitment to ethical standards, which increases public confidence and trust in practitioners, which builds a reputation for trustworthiness, reliability, and professionalism</w:t>
      </w:r>
      <w:r w:rsidR="005C4BA5">
        <w:t xml:space="preserve"> </w:t>
      </w:r>
      <w:hyperlink r:id="rId7" w:history="1">
        <w:r w:rsidR="005C4BA5" w:rsidRPr="003A196D">
          <w:rPr>
            <w:rStyle w:val="Hyperlink"/>
          </w:rPr>
          <w:t>[2]</w:t>
        </w:r>
      </w:hyperlink>
      <w:r w:rsidR="005C4BA5">
        <w:t>.</w:t>
      </w:r>
    </w:p>
    <w:p w14:paraId="17231BD6" w14:textId="77777777" w:rsidR="005C4BA5" w:rsidRDefault="005C4BA5" w:rsidP="005C4BA5"/>
    <w:p w14:paraId="7C0AF15E" w14:textId="3EFA294B" w:rsidR="005C4BA5" w:rsidRPr="00FE0820" w:rsidRDefault="007F3A55" w:rsidP="005C4BA5">
      <w:pPr>
        <w:rPr>
          <w:b/>
          <w:sz w:val="28"/>
        </w:rPr>
      </w:pPr>
      <w:r w:rsidRPr="00FE0820">
        <w:lastRenderedPageBreak/>
        <w:br/>
      </w:r>
      <w:r w:rsidR="005C4BA5">
        <w:rPr>
          <w:b/>
          <w:sz w:val="28"/>
        </w:rPr>
        <w:t xml:space="preserve">B. Two </w:t>
      </w:r>
      <w:r w:rsidR="005C4BA5" w:rsidRPr="005C4BA5">
        <w:rPr>
          <w:b/>
          <w:sz w:val="28"/>
        </w:rPr>
        <w:t>Principles from the ACM Code of Ethics</w:t>
      </w:r>
    </w:p>
    <w:p w14:paraId="063BEB4F" w14:textId="0A8AEBCF" w:rsidR="006B463E" w:rsidRDefault="00996711" w:rsidP="00FA6287">
      <w:r w:rsidRPr="00996711">
        <w:t>As a software developer in my organization, I am constantly faced with dilemmas in my work environment. Here are two crucial ACM code of ethics principles in our daily development:</w:t>
      </w:r>
      <w:r w:rsidR="00F673D6">
        <w:br/>
      </w:r>
      <w:r w:rsidR="00F673D6">
        <w:br/>
      </w:r>
      <w:r w:rsidR="00F673D6" w:rsidRPr="006B463E">
        <w:rPr>
          <w:b/>
        </w:rPr>
        <w:t xml:space="preserve">1. </w:t>
      </w:r>
      <w:r w:rsidR="00F673D6" w:rsidRPr="006B463E">
        <w:rPr>
          <w:b/>
          <w:bCs/>
        </w:rPr>
        <w:t>Contribute to society and to human well-being:</w:t>
      </w:r>
      <w:r w:rsidR="00F673D6">
        <w:rPr>
          <w:b/>
          <w:bCs/>
        </w:rPr>
        <w:br/>
      </w:r>
      <w:r w:rsidRPr="00996711">
        <w:rPr>
          <w:bCs/>
        </w:rPr>
        <w:t>This principle emphasizes that all people are stakeholders in computing and must use their skills for the benefit of society and to minimize the negative impacts of computing related to health, safety, and privacy</w:t>
      </w:r>
      <w:r w:rsidR="00F673D6" w:rsidRPr="00582EF4">
        <w:t>.</w:t>
      </w:r>
      <w:r w:rsidR="00F673D6">
        <w:t xml:space="preserve"> </w:t>
      </w:r>
      <w:r w:rsidRPr="00996711">
        <w:t>As a software developer, solving problems and building applications with this principle as a reference helps me to always consider whether this solution respects privacy, protects disadvantaged individuals, promotes diversity, prioritizes accessibility for people with disabilities, and has a genuine drive for building a better user experience in general</w:t>
      </w:r>
      <w:r w:rsidR="0054106C">
        <w:t xml:space="preserve"> </w:t>
      </w:r>
      <w:hyperlink r:id="rId8" w:history="1">
        <w:r w:rsidR="0054106C" w:rsidRPr="00FA6287">
          <w:rPr>
            <w:rStyle w:val="Hyperlink"/>
          </w:rPr>
          <w:t>[1]</w:t>
        </w:r>
      </w:hyperlink>
      <w:r w:rsidR="0054106C">
        <w:t xml:space="preserve">. </w:t>
      </w:r>
      <w:r w:rsidR="00D43F0F">
        <w:t>This will build a technology that helps the users and not the other way around.</w:t>
      </w:r>
    </w:p>
    <w:p w14:paraId="0DED360F" w14:textId="77777777" w:rsidR="006B463E" w:rsidRDefault="006B463E" w:rsidP="00FA6287"/>
    <w:p w14:paraId="43509A47" w14:textId="77777777" w:rsidR="006B463E" w:rsidRPr="006B463E" w:rsidRDefault="006B463E" w:rsidP="00FA6287">
      <w:pPr>
        <w:rPr>
          <w:b/>
          <w:bCs/>
        </w:rPr>
      </w:pPr>
      <w:r w:rsidRPr="006B463E">
        <w:rPr>
          <w:b/>
        </w:rPr>
        <w:t xml:space="preserve">2. </w:t>
      </w:r>
      <w:r w:rsidRPr="006B463E">
        <w:rPr>
          <w:b/>
          <w:bCs/>
        </w:rPr>
        <w:t>Be honest and trustworthy:</w:t>
      </w:r>
    </w:p>
    <w:p w14:paraId="118539AC" w14:textId="78D6B203" w:rsidR="00B704E9" w:rsidRDefault="00996711" w:rsidP="00FA6287">
      <w:r w:rsidRPr="00996711">
        <w:t>This principle requires computing professionals to be transparent, provide full disclosure of system capabilities and limitations, as "honesty is an essential component of trustworthiness". In software development, we depend on accurate data to make decisions, which means we must honestly communicate, openly disclose any conflicts, report bugs, security issues, or any kind of ethical concern</w:t>
      </w:r>
      <w:r w:rsidR="00D43F0F">
        <w:t xml:space="preserve"> </w:t>
      </w:r>
      <w:hyperlink r:id="rId9" w:history="1">
        <w:r w:rsidR="00D43F0F" w:rsidRPr="00FA6287">
          <w:rPr>
            <w:rStyle w:val="Hyperlink"/>
          </w:rPr>
          <w:t>[1]</w:t>
        </w:r>
      </w:hyperlink>
      <w:r w:rsidR="00D43F0F">
        <w:t>.</w:t>
      </w:r>
    </w:p>
    <w:p w14:paraId="549F04B5" w14:textId="77777777" w:rsidR="00B704E9" w:rsidRDefault="00B704E9" w:rsidP="00FA6287"/>
    <w:p w14:paraId="3B30A919" w14:textId="77777777" w:rsidR="00B704E9" w:rsidRDefault="00B704E9" w:rsidP="00FA6287"/>
    <w:p w14:paraId="61F52D19" w14:textId="379616B8" w:rsidR="00B704E9" w:rsidRDefault="00B704E9" w:rsidP="00FA6287">
      <w:r>
        <w:rPr>
          <w:b/>
          <w:sz w:val="28"/>
        </w:rPr>
        <w:t xml:space="preserve">C1. </w:t>
      </w:r>
      <w:r w:rsidRPr="00B704E9">
        <w:rPr>
          <w:b/>
          <w:sz w:val="28"/>
        </w:rPr>
        <w:t>Impact of AI Bias and Misinformation</w:t>
      </w:r>
    </w:p>
    <w:p w14:paraId="668370C4" w14:textId="77777777" w:rsidR="00B704E9" w:rsidRDefault="00B704E9" w:rsidP="00FA6287">
      <w:bookmarkStart w:id="0" w:name="_GoBack"/>
      <w:bookmarkEnd w:id="0"/>
    </w:p>
    <w:p w14:paraId="56958775" w14:textId="1A89D3AB" w:rsidR="00B704E9" w:rsidRDefault="00E67586" w:rsidP="00FA6287">
      <w:r>
        <w:t>AI system</w:t>
      </w:r>
      <w:r w:rsidR="00890C97">
        <w:t>s</w:t>
      </w:r>
      <w:r>
        <w:t xml:space="preserve"> can inadv</w:t>
      </w:r>
      <w:r w:rsidR="0055039D">
        <w:t xml:space="preserve">ertently present serious ethical dilemmas such </w:t>
      </w:r>
      <w:r w:rsidR="00652CA6">
        <w:t xml:space="preserve">as </w:t>
      </w:r>
      <w:r w:rsidR="0055039D">
        <w:t>bias and misinformation.</w:t>
      </w:r>
    </w:p>
    <w:p w14:paraId="6C193C36" w14:textId="77777777" w:rsidR="00A8412B" w:rsidRDefault="00A8412B" w:rsidP="00FA6287"/>
    <w:p w14:paraId="66333D92" w14:textId="7D68C71B" w:rsidR="0055039D" w:rsidRPr="00A8412B" w:rsidRDefault="0055039D" w:rsidP="0055039D">
      <w:pPr>
        <w:pStyle w:val="ListParagraph"/>
        <w:numPr>
          <w:ilvl w:val="0"/>
          <w:numId w:val="7"/>
        </w:numPr>
      </w:pPr>
      <w:r>
        <w:rPr>
          <w:b/>
          <w:bCs/>
        </w:rPr>
        <w:t xml:space="preserve">Discrimination and inequality: </w:t>
      </w:r>
      <w:r w:rsidR="00996711" w:rsidRPr="00996711">
        <w:rPr>
          <w:bCs/>
        </w:rPr>
        <w:t>Artificial Intelligence systems are prone to biased outcomes due to the data trained on, which can lead to unfair treatment of marginalized groups, limiting opportunities based on characteristics such as race or gender</w:t>
      </w:r>
      <w:r>
        <w:rPr>
          <w:bCs/>
        </w:rPr>
        <w:t xml:space="preserve"> </w:t>
      </w:r>
      <w:hyperlink r:id="rId10" w:history="1">
        <w:r w:rsidRPr="0055039D">
          <w:rPr>
            <w:rStyle w:val="Hyperlink"/>
            <w:bCs/>
          </w:rPr>
          <w:t>[3]</w:t>
        </w:r>
      </w:hyperlink>
      <w:r>
        <w:rPr>
          <w:bCs/>
        </w:rPr>
        <w:t xml:space="preserve">. </w:t>
      </w:r>
      <w:r w:rsidR="00996711" w:rsidRPr="00996711">
        <w:rPr>
          <w:bCs/>
        </w:rPr>
        <w:t>For instance, biased AI algorithms used in resume screening may favor candidates from certain demographic backgrounds, leading to a lack of diversity in hiring practices. In the finance sector, AI systems may deny loan approvals to minority groups if the training data reflects historical systemic inequalities</w:t>
      </w:r>
      <w:r w:rsidR="00A8412B">
        <w:rPr>
          <w:bCs/>
        </w:rPr>
        <w:t xml:space="preserve"> </w:t>
      </w:r>
      <w:hyperlink r:id="rId11" w:history="1">
        <w:r w:rsidR="00A8412B" w:rsidRPr="0055039D">
          <w:rPr>
            <w:rStyle w:val="Hyperlink"/>
            <w:bCs/>
          </w:rPr>
          <w:t>[3]</w:t>
        </w:r>
      </w:hyperlink>
      <w:r w:rsidR="00A8412B">
        <w:rPr>
          <w:bCs/>
        </w:rPr>
        <w:t>.</w:t>
      </w:r>
      <w:r w:rsidR="00A8412B">
        <w:rPr>
          <w:bCs/>
        </w:rPr>
        <w:br/>
      </w:r>
    </w:p>
    <w:p w14:paraId="12E3C212" w14:textId="0553C349" w:rsidR="00B704E9" w:rsidRDefault="00A8412B" w:rsidP="00D1291C">
      <w:pPr>
        <w:pStyle w:val="ListParagraph"/>
        <w:numPr>
          <w:ilvl w:val="0"/>
          <w:numId w:val="7"/>
        </w:numPr>
      </w:pPr>
      <w:r w:rsidRPr="00242C66">
        <w:rPr>
          <w:b/>
          <w:bCs/>
        </w:rPr>
        <w:t xml:space="preserve">AI and misinformation: </w:t>
      </w:r>
      <w:r w:rsidR="00996711" w:rsidRPr="00996711">
        <w:rPr>
          <w:bCs/>
        </w:rPr>
        <w:t xml:space="preserve">AI-generated misinformation poses a huge threat to the credibility of the media ecosystems and public trust. These AI tools can easily create highly realistic texts, images, and even videos with sounds. Easily accessed at almost no cost, making it increasingly difficult for the public to make a difference between authentic and fake content </w:t>
      </w:r>
      <w:hyperlink r:id="rId12" w:history="1">
        <w:r w:rsidR="00996711" w:rsidRPr="00F35183">
          <w:rPr>
            <w:rStyle w:val="Hyperlink"/>
            <w:bCs/>
          </w:rPr>
          <w:t>[4]</w:t>
        </w:r>
      </w:hyperlink>
      <w:r w:rsidR="00996711" w:rsidRPr="00996711">
        <w:rPr>
          <w:bCs/>
        </w:rPr>
        <w:t>. Fake articles, images, and videos generate millions of interactions on social media, even shifting the political points of view of millions of users over fake content. Such misinformation can mislead individuals, influencing elections, polarizing societies, and weakening confidence in information systems</w:t>
      </w:r>
      <w:r w:rsidR="00F35183">
        <w:rPr>
          <w:bCs/>
        </w:rPr>
        <w:t>.</w:t>
      </w:r>
    </w:p>
    <w:p w14:paraId="7529A4D7" w14:textId="77777777" w:rsidR="00B704E9" w:rsidRDefault="00B704E9" w:rsidP="00FA6287"/>
    <w:p w14:paraId="0B06D497" w14:textId="45B08C53" w:rsidR="00F35183" w:rsidRDefault="00F35183" w:rsidP="00F35183">
      <w:r>
        <w:rPr>
          <w:b/>
          <w:sz w:val="28"/>
        </w:rPr>
        <w:lastRenderedPageBreak/>
        <w:t xml:space="preserve">C2. </w:t>
      </w:r>
      <w:r w:rsidRPr="00F35183">
        <w:rPr>
          <w:b/>
          <w:sz w:val="28"/>
        </w:rPr>
        <w:t>Ethical Guidelines to Counteract AI Harms</w:t>
      </w:r>
    </w:p>
    <w:p w14:paraId="49B577C6" w14:textId="21041E0D" w:rsidR="00B704E9" w:rsidRDefault="00B704E9" w:rsidP="00FA6287"/>
    <w:p w14:paraId="0AFF944B" w14:textId="77777777" w:rsidR="00996711" w:rsidRDefault="00996711" w:rsidP="00996711">
      <w:r>
        <w:t xml:space="preserve">The ACM Code of Ethics and Professional Conduct provides guidance to address these AI harms. </w:t>
      </w:r>
    </w:p>
    <w:p w14:paraId="11E55649" w14:textId="02353D83" w:rsidR="00F8077F" w:rsidRDefault="00996711" w:rsidP="00996711">
      <w:pPr>
        <w:rPr>
          <w:b/>
          <w:bCs/>
        </w:rPr>
      </w:pPr>
      <w:r>
        <w:t xml:space="preserve">For instance, the "be fair and take action not to discriminate" principle targets bias and inequality. It requires professionals to "foster fair participation of all people" and explicitly forbids prejudicial discrimination </w:t>
      </w:r>
      <w:hyperlink r:id="rId13" w:history="1">
        <w:r w:rsidRPr="00FA6287">
          <w:rPr>
            <w:rStyle w:val="Hyperlink"/>
          </w:rPr>
          <w:t>[1]</w:t>
        </w:r>
      </w:hyperlink>
      <w:r>
        <w:t>. This principle helps address AI bias by encouraging developers to carefully review training data and algorithms, conduct regular testing across diverse demographic groups, and correct any imbalances in systems used for hiring, healthcare, or financial services, such as loans and credit card applications. This principle requires proactive approaches rather than reactive fixes, which helps mitigate the negative impact of biased AI systems on individuals and society.</w:t>
      </w:r>
      <w:r w:rsidR="00BE178F">
        <w:br/>
      </w:r>
      <w:r w:rsidR="00BE178F">
        <w:br/>
      </w:r>
      <w:r w:rsidR="007F3A55" w:rsidRPr="00FE0820">
        <w:br/>
      </w:r>
      <w:r w:rsidR="00FA6287">
        <w:rPr>
          <w:b/>
          <w:bCs/>
        </w:rPr>
        <w:t>References:</w:t>
      </w:r>
    </w:p>
    <w:p w14:paraId="652CB8E2" w14:textId="48B63A3F" w:rsidR="00FA6287" w:rsidRPr="00FA6287" w:rsidRDefault="00FA6287" w:rsidP="00FA6287">
      <w:pPr>
        <w:rPr>
          <w:bCs/>
        </w:rPr>
      </w:pPr>
      <w:r>
        <w:rPr>
          <w:b/>
          <w:bCs/>
        </w:rPr>
        <w:br/>
      </w:r>
      <w:hyperlink r:id="rId14" w:history="1">
        <w:r w:rsidRPr="00FA6287">
          <w:rPr>
            <w:rStyle w:val="Hyperlink"/>
          </w:rPr>
          <w:t>[1]</w:t>
        </w:r>
      </w:hyperlink>
      <w:r>
        <w:t xml:space="preserve"> </w:t>
      </w:r>
      <w:r w:rsidR="00D43F0F" w:rsidRPr="00D43F0F">
        <w:rPr>
          <w:bCs/>
        </w:rPr>
        <w:t>ACM Code of Ethics and Professional Conduct</w:t>
      </w:r>
    </w:p>
    <w:p w14:paraId="2B4A0E61" w14:textId="77777777" w:rsidR="0055039D" w:rsidRDefault="00652CA6" w:rsidP="00FA6287">
      <w:hyperlink r:id="rId15" w:history="1">
        <w:r w:rsidR="00FA6287" w:rsidRPr="00A41A25">
          <w:rPr>
            <w:rStyle w:val="Hyperlink"/>
            <w:bCs/>
          </w:rPr>
          <w:t>https://www.acm.org/code-of-ethics</w:t>
        </w:r>
      </w:hyperlink>
      <w:r w:rsidR="00FA6287">
        <w:rPr>
          <w:bCs/>
        </w:rPr>
        <w:t xml:space="preserve"> </w:t>
      </w:r>
      <w:r w:rsidR="007F3A55" w:rsidRPr="00FE0820">
        <w:br/>
      </w:r>
      <w:r w:rsidR="003A196D">
        <w:br/>
      </w:r>
      <w:hyperlink r:id="rId16" w:history="1">
        <w:r w:rsidR="003A196D" w:rsidRPr="003A196D">
          <w:rPr>
            <w:rStyle w:val="Hyperlink"/>
          </w:rPr>
          <w:t>[2]</w:t>
        </w:r>
      </w:hyperlink>
      <w:r w:rsidR="003A196D">
        <w:t xml:space="preserve"> </w:t>
      </w:r>
      <w:r w:rsidR="003A196D" w:rsidRPr="003A196D">
        <w:t>Benefits of a Code of Ethics</w:t>
      </w:r>
      <w:r w:rsidR="003A196D">
        <w:br/>
      </w:r>
      <w:hyperlink r:id="rId17" w:history="1">
        <w:r w:rsidR="003A196D" w:rsidRPr="00A41A25">
          <w:rPr>
            <w:rStyle w:val="Hyperlink"/>
          </w:rPr>
          <w:t>https://brainhub.eu/library/benefits-of-code-of-ethics</w:t>
        </w:r>
      </w:hyperlink>
      <w:r w:rsidR="003A196D">
        <w:t xml:space="preserve"> </w:t>
      </w:r>
      <w:r w:rsidR="007F3A55" w:rsidRPr="00FE0820">
        <w:br/>
      </w:r>
    </w:p>
    <w:p w14:paraId="0032424B" w14:textId="526213D6" w:rsidR="0055039D" w:rsidRDefault="00652CA6" w:rsidP="00FA6287">
      <w:hyperlink r:id="rId18" w:history="1">
        <w:r w:rsidR="0055039D" w:rsidRPr="0055039D">
          <w:rPr>
            <w:rStyle w:val="Hyperlink"/>
            <w:bCs/>
          </w:rPr>
          <w:t>[3]</w:t>
        </w:r>
      </w:hyperlink>
      <w:r w:rsidR="0055039D">
        <w:rPr>
          <w:bCs/>
        </w:rPr>
        <w:t xml:space="preserve"> </w:t>
      </w:r>
      <w:r w:rsidR="0055039D" w:rsidRPr="0055039D">
        <w:t>Addressing AI bias: a human-centric approach to fairness</w:t>
      </w:r>
    </w:p>
    <w:p w14:paraId="26412519" w14:textId="77777777" w:rsidR="00F35183" w:rsidRDefault="00652CA6" w:rsidP="00FA6287">
      <w:hyperlink r:id="rId19" w:history="1">
        <w:r w:rsidR="0055039D" w:rsidRPr="00A41A25">
          <w:rPr>
            <w:rStyle w:val="Hyperlink"/>
          </w:rPr>
          <w:t>https://www.ey.com/en_us/insights/emerging-technologies/addressing-ai-bias-a-human-centric-approach-to-fairness</w:t>
        </w:r>
      </w:hyperlink>
      <w:r w:rsidR="0055039D">
        <w:t xml:space="preserve"> </w:t>
      </w:r>
      <w:r w:rsidR="007F3A55" w:rsidRPr="00FE0820">
        <w:br/>
      </w:r>
    </w:p>
    <w:p w14:paraId="02F9C57A" w14:textId="77777777" w:rsidR="009077FF" w:rsidRDefault="00652CA6" w:rsidP="00FA6287">
      <w:hyperlink r:id="rId20" w:history="1">
        <w:r w:rsidR="00F35183" w:rsidRPr="00F35183">
          <w:rPr>
            <w:rStyle w:val="Hyperlink"/>
            <w:bCs/>
          </w:rPr>
          <w:t>[4]</w:t>
        </w:r>
      </w:hyperlink>
      <w:r w:rsidR="00F35183">
        <w:rPr>
          <w:bCs/>
        </w:rPr>
        <w:t xml:space="preserve"> </w:t>
      </w:r>
      <w:r w:rsidR="00F35183" w:rsidRPr="00F35183">
        <w:t>AI misinformation and the value of trusted news</w:t>
      </w:r>
      <w:r w:rsidR="00F35183">
        <w:br/>
      </w:r>
      <w:hyperlink r:id="rId21" w:history="1">
        <w:r w:rsidR="00F35183" w:rsidRPr="00A41A25">
          <w:rPr>
            <w:rStyle w:val="Hyperlink"/>
          </w:rPr>
          <w:t>https://cepr.org/voxeu/columns/ai-misinformation-and-value-trusted-news</w:t>
        </w:r>
      </w:hyperlink>
      <w:r w:rsidR="00F35183">
        <w:t xml:space="preserve"> </w:t>
      </w:r>
    </w:p>
    <w:p w14:paraId="4854C799" w14:textId="77777777" w:rsidR="009077FF" w:rsidRDefault="009077FF" w:rsidP="00FA6287"/>
    <w:p w14:paraId="761DE229" w14:textId="200EC68D" w:rsidR="003C310C" w:rsidRPr="00FE0820" w:rsidRDefault="003C310C" w:rsidP="00FA6287"/>
    <w:p w14:paraId="340A1173" w14:textId="52BC9D1E" w:rsidR="003C310C" w:rsidRDefault="00AC63DA" w:rsidP="004E0B04">
      <w:r>
        <w:rPr>
          <w:noProof/>
          <w:color w:val="4472C4" w:themeColor="accent1"/>
        </w:rPr>
        <mc:AlternateContent>
          <mc:Choice Requires="wps">
            <w:drawing>
              <wp:anchor distT="0" distB="0" distL="114300" distR="114300" simplePos="0" relativeHeight="251665408" behindDoc="0" locked="0" layoutInCell="1" allowOverlap="1" wp14:anchorId="71E5B03B" wp14:editId="442D6D75">
                <wp:simplePos x="0" y="0"/>
                <wp:positionH relativeFrom="column">
                  <wp:posOffset>0</wp:posOffset>
                </wp:positionH>
                <wp:positionV relativeFrom="paragraph">
                  <wp:posOffset>27051</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870A7"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15pt" to="398.4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" strokecolor="#4472c4 [3204]" strokeweight=".5pt">
                <v:stroke joinstyle="miter"/>
              </v:line>
            </w:pict>
          </mc:Fallback>
        </mc:AlternateContent>
      </w:r>
    </w:p>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075B1528" w14:textId="77777777" w:rsidR="003C310C" w:rsidRDefault="003C310C" w:rsidP="003C310C">
      <w:r>
        <w:t>012498637</w:t>
      </w:r>
    </w:p>
    <w:p w14:paraId="61B0A697" w14:textId="4C47610E" w:rsidR="003C310C" w:rsidRPr="004E0B04" w:rsidRDefault="003C310C" w:rsidP="003C310C">
      <w:r>
        <w:t>Nov 27, 2025</w:t>
      </w:r>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A360F"/>
    <w:rsid w:val="00125F6E"/>
    <w:rsid w:val="0013592C"/>
    <w:rsid w:val="001545B5"/>
    <w:rsid w:val="00162066"/>
    <w:rsid w:val="001C5942"/>
    <w:rsid w:val="001D20EF"/>
    <w:rsid w:val="0023693F"/>
    <w:rsid w:val="00242C66"/>
    <w:rsid w:val="002A430B"/>
    <w:rsid w:val="002C7A61"/>
    <w:rsid w:val="00387969"/>
    <w:rsid w:val="003A196D"/>
    <w:rsid w:val="003C310C"/>
    <w:rsid w:val="003E5C03"/>
    <w:rsid w:val="00437221"/>
    <w:rsid w:val="004554D6"/>
    <w:rsid w:val="004924BE"/>
    <w:rsid w:val="004936AC"/>
    <w:rsid w:val="004C15F2"/>
    <w:rsid w:val="004E0B04"/>
    <w:rsid w:val="0054106C"/>
    <w:rsid w:val="0055039D"/>
    <w:rsid w:val="00582EF4"/>
    <w:rsid w:val="005A0428"/>
    <w:rsid w:val="005C481A"/>
    <w:rsid w:val="005C4BA5"/>
    <w:rsid w:val="0060009B"/>
    <w:rsid w:val="00652CA6"/>
    <w:rsid w:val="006614EF"/>
    <w:rsid w:val="006628F7"/>
    <w:rsid w:val="006B463E"/>
    <w:rsid w:val="006C5568"/>
    <w:rsid w:val="00707B43"/>
    <w:rsid w:val="00746421"/>
    <w:rsid w:val="00754E55"/>
    <w:rsid w:val="007F3A55"/>
    <w:rsid w:val="008442F5"/>
    <w:rsid w:val="00890C97"/>
    <w:rsid w:val="008D3BF9"/>
    <w:rsid w:val="009077FF"/>
    <w:rsid w:val="00996711"/>
    <w:rsid w:val="00A23561"/>
    <w:rsid w:val="00A51977"/>
    <w:rsid w:val="00A8412B"/>
    <w:rsid w:val="00AC63DA"/>
    <w:rsid w:val="00B62F76"/>
    <w:rsid w:val="00B704E9"/>
    <w:rsid w:val="00BB1A4F"/>
    <w:rsid w:val="00BE178F"/>
    <w:rsid w:val="00C56538"/>
    <w:rsid w:val="00CA51F8"/>
    <w:rsid w:val="00CD2F89"/>
    <w:rsid w:val="00CF367C"/>
    <w:rsid w:val="00D21E98"/>
    <w:rsid w:val="00D40BFD"/>
    <w:rsid w:val="00D43F0F"/>
    <w:rsid w:val="00DB6EE2"/>
    <w:rsid w:val="00E67586"/>
    <w:rsid w:val="00F35183"/>
    <w:rsid w:val="00F673D6"/>
    <w:rsid w:val="00F8077F"/>
    <w:rsid w:val="00F97DA1"/>
    <w:rsid w:val="00FA6287"/>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m.org/code-of-ethics" TargetMode="External"/><Relationship Id="rId13" Type="http://schemas.openxmlformats.org/officeDocument/2006/relationships/hyperlink" Target="https://www.acm.org/code-of-ethics" TargetMode="External"/><Relationship Id="rId18" Type="http://schemas.openxmlformats.org/officeDocument/2006/relationships/hyperlink" Target="https://www.ey.com/en_us/insights/emerging-technologies/addressing-ai-bias-a-human-centric-approach-to-fairness" TargetMode="External"/><Relationship Id="rId3" Type="http://schemas.openxmlformats.org/officeDocument/2006/relationships/settings" Target="settings.xml"/><Relationship Id="rId21" Type="http://schemas.openxmlformats.org/officeDocument/2006/relationships/hyperlink" Target="https://cepr.org/voxeu/columns/ai-misinformation-and-value-trusted-news" TargetMode="External"/><Relationship Id="rId7" Type="http://schemas.openxmlformats.org/officeDocument/2006/relationships/hyperlink" Target="https://brainhub.eu/library/benefits-of-code-of-ethics" TargetMode="External"/><Relationship Id="rId12" Type="http://schemas.openxmlformats.org/officeDocument/2006/relationships/hyperlink" Target="https://cepr.org/voxeu/columns/ai-misinformation-and-value-trusted-news" TargetMode="External"/><Relationship Id="rId17" Type="http://schemas.openxmlformats.org/officeDocument/2006/relationships/hyperlink" Target="https://brainhub.eu/library/benefits-of-code-of-ethics" TargetMode="External"/><Relationship Id="rId2" Type="http://schemas.openxmlformats.org/officeDocument/2006/relationships/styles" Target="styles.xml"/><Relationship Id="rId16" Type="http://schemas.openxmlformats.org/officeDocument/2006/relationships/hyperlink" Target="https://brainhub.eu/library/benefits-of-code-of-ethics" TargetMode="External"/><Relationship Id="rId20" Type="http://schemas.openxmlformats.org/officeDocument/2006/relationships/hyperlink" Target="https://cepr.org/voxeu/columns/ai-misinformation-and-value-trusted-news" TargetMode="External"/><Relationship Id="rId1" Type="http://schemas.openxmlformats.org/officeDocument/2006/relationships/numbering" Target="numbering.xml"/><Relationship Id="rId6" Type="http://schemas.openxmlformats.org/officeDocument/2006/relationships/hyperlink" Target="https://brainhub.eu/library/benefits-of-code-of-ethics" TargetMode="External"/><Relationship Id="rId11" Type="http://schemas.openxmlformats.org/officeDocument/2006/relationships/hyperlink" Target="https://www.ey.com/en_us/insights/emerging-technologies/addressing-ai-bias-a-human-centric-approach-to-fairness" TargetMode="External"/><Relationship Id="rId5" Type="http://schemas.openxmlformats.org/officeDocument/2006/relationships/hyperlink" Target="https://www.acm.org/code-of-ethics" TargetMode="External"/><Relationship Id="rId15" Type="http://schemas.openxmlformats.org/officeDocument/2006/relationships/hyperlink" Target="https://www.acm.org/code-of-ethics" TargetMode="External"/><Relationship Id="rId23" Type="http://schemas.openxmlformats.org/officeDocument/2006/relationships/theme" Target="theme/theme1.xml"/><Relationship Id="rId10" Type="http://schemas.openxmlformats.org/officeDocument/2006/relationships/hyperlink" Target="https://www.ey.com/en_us/insights/emerging-technologies/addressing-ai-bias-a-human-centric-approach-to-fairness" TargetMode="External"/><Relationship Id="rId19" Type="http://schemas.openxmlformats.org/officeDocument/2006/relationships/hyperlink" Target="https://www.ey.com/en_us/insights/emerging-technologies/addressing-ai-bias-a-human-centric-approach-to-fairness" TargetMode="External"/><Relationship Id="rId4" Type="http://schemas.openxmlformats.org/officeDocument/2006/relationships/webSettings" Target="webSettings.xml"/><Relationship Id="rId9" Type="http://schemas.openxmlformats.org/officeDocument/2006/relationships/hyperlink" Target="https://www.acm.org/code-of-ethics" TargetMode="External"/><Relationship Id="rId14" Type="http://schemas.openxmlformats.org/officeDocument/2006/relationships/hyperlink" Target="https://www.acm.org/code-of-eth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2025-12-17T17:36:00Z</dcterms:created>
  <dcterms:modified xsi:type="dcterms:W3CDTF">2025-12-19T22:53:00Z</dcterms:modified>
</cp:coreProperties>
</file>